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77" w:rsidRPr="00AF2F41" w:rsidRDefault="00874877" w:rsidP="00874877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874877" w:rsidRDefault="00874877" w:rsidP="00874877">
      <w:pPr>
        <w:jc w:val="both"/>
        <w:rPr>
          <w:rFonts w:ascii="Times New Roman" w:hAnsi="Times New Roman"/>
          <w:sz w:val="22"/>
        </w:rPr>
      </w:pPr>
      <w:r w:rsidRPr="00874877">
        <w:rPr>
          <w:rFonts w:ascii="Times New Roman" w:hAnsi="Times New Roman"/>
          <w:sz w:val="22"/>
        </w:rPr>
        <w:t>Decreto No…… que aprueba la asunción de la Comisión Nacional de Energía al Ministerio de Energía y Minas</w:t>
      </w:r>
      <w:r w:rsidR="00460423">
        <w:rPr>
          <w:rFonts w:ascii="Times New Roman" w:hAnsi="Times New Roman"/>
          <w:sz w:val="22"/>
        </w:rPr>
        <w:t>.</w:t>
      </w:r>
    </w:p>
    <w:p w:rsidR="00874877" w:rsidRPr="00AF2F41" w:rsidRDefault="00874877" w:rsidP="00874877">
      <w:pPr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>Que la Constitución de la República Dominicana proclamada el 13 de junio de 2016, consagra las bases fundamentales de organización y funcionamiento de la Administración Pública.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>Que la Ley Orgánica de la Administración Pública No. 247-12 admite la supresión o modificación de entes y órganos administrativos con el objetivo de evitar duplicidad de competencias y así garantizar que el sistema burocrático responda a los principios de eficacia, lealtad institucional y unidad de la Administración Pública.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>CONSIDERANDO:</w:t>
      </w:r>
      <w:r w:rsidRPr="00AF2F41">
        <w:rPr>
          <w:rFonts w:ascii="Times New Roman" w:hAnsi="Times New Roman"/>
          <w:sz w:val="22"/>
        </w:rPr>
        <w:t xml:space="preserve"> Que el principio de racionalidad aboga por que los entes y órganos diseñen y materialicen una estructura interna que sea cónsona a los fines y propósitos que le han sido asignado.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Default="00874877" w:rsidP="00874877">
      <w:pPr>
        <w:pStyle w:val="NormalWeb"/>
        <w:spacing w:before="2" w:after="2"/>
        <w:jc w:val="both"/>
        <w:rPr>
          <w:rFonts w:ascii="Times New Roman" w:eastAsiaTheme="minorHAnsi" w:hAnsi="Times New Roman"/>
          <w:sz w:val="22"/>
          <w:szCs w:val="24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 xml:space="preserve">Que la Estrategia Nacional de Desarrollo tiene como propósito articular el diseño y ejecución de políticas públicas y asegurar la debida coherencia, complementariedad y continuidad de las </w:t>
      </w:r>
      <w:r w:rsidRPr="00AF2F41">
        <w:rPr>
          <w:rFonts w:ascii="Times New Roman" w:eastAsiaTheme="minorHAnsi" w:hAnsi="Times New Roman"/>
          <w:sz w:val="22"/>
          <w:szCs w:val="24"/>
        </w:rPr>
        <w:t xml:space="preserve">políticas transversales y sectoriales, así como impulsar un Estado pro-competitivo que elimine la duplicidad de instituciones y funciones, mediante el establecimiento y aplicación efectiva de un marco normativo para la coordinación de los procedimientos de las instituciones públicas centrales, descentralizadas y locales. </w:t>
      </w:r>
    </w:p>
    <w:p w:rsidR="00874877" w:rsidRDefault="00874877" w:rsidP="00874877">
      <w:pPr>
        <w:pStyle w:val="NormalWeb"/>
        <w:spacing w:before="2" w:after="2"/>
        <w:jc w:val="both"/>
        <w:rPr>
          <w:rFonts w:ascii="Times New Roman" w:eastAsiaTheme="minorHAnsi" w:hAnsi="Times New Roman"/>
          <w:sz w:val="22"/>
          <w:szCs w:val="24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DD4BE8">
        <w:rPr>
          <w:rFonts w:ascii="Times New Roman" w:eastAsiaTheme="minorHAnsi" w:hAnsi="Times New Roman"/>
          <w:b/>
          <w:sz w:val="22"/>
          <w:szCs w:val="24"/>
        </w:rPr>
        <w:t>CONSIDERANDO:</w:t>
      </w:r>
      <w:r>
        <w:rPr>
          <w:rFonts w:ascii="Times New Roman" w:eastAsiaTheme="minorHAnsi" w:hAnsi="Times New Roman"/>
          <w:sz w:val="22"/>
          <w:szCs w:val="24"/>
        </w:rPr>
        <w:t xml:space="preserve"> Que el Plan Nacional de Desarrollo Minero (2017-2030) tiene como misión convertir al Ministerio de Energía y Minas como órgano regulador del sector eléctrico y lograr su fortalecimiento a través de la asignación de responsabilidades claras y eliminando duplicidades en competencias con otras entidades.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>Que el Ministerio de Energía y Minas es un órgano de máxima dirección de la Administración Pública respecto a las atribuciones que le fueron conferidas vía legislativa. Por lo tanto, ejerce la dirección, coordinación, formulación, adopción, seguimiento, evaluación y control de las políticas, proyectos y servicios en la materia de su competencia y sobre las cuales despliega su rectoría.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>Que de conformidad con la Ley Orgánica de la Administración Pública No. 247-12, los organismos descentralizados se encuentra adscritos al Ministerio más afín a sus fines institucionales.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>CONSIDERANDO</w:t>
      </w:r>
      <w:r w:rsidRPr="00AF2F41">
        <w:rPr>
          <w:rFonts w:ascii="Times New Roman" w:hAnsi="Times New Roman"/>
          <w:sz w:val="22"/>
        </w:rPr>
        <w:t xml:space="preserve">: Que mediante la Ley No. 100-13, que crea el Ministerio de Energía y Minas, todos los organismos que tengan incidencia en el sector de energía y minas quedan adscritos a dicho órgano. 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 xml:space="preserve">CONSIDERANDO: </w:t>
      </w:r>
      <w:r w:rsidRPr="00AF2F41">
        <w:rPr>
          <w:rFonts w:ascii="Times New Roman" w:hAnsi="Times New Roman"/>
          <w:sz w:val="22"/>
        </w:rPr>
        <w:t>Que el Ministerio de Energía y Minas, a través de su máxima autoridad, puede proponer al Poder Ejecutivo las reformas necesarias, tendentes a crear, modificar o suprimir los entes descentralizados que le estén adscritos, esta acción apegada a las reglas básicas de la organización de la Administración Pública.</w:t>
      </w:r>
    </w:p>
    <w:p w:rsidR="00874877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673B7F">
        <w:rPr>
          <w:rFonts w:ascii="Times New Roman" w:hAnsi="Times New Roman"/>
          <w:b/>
          <w:sz w:val="22"/>
        </w:rPr>
        <w:t>CONSIDERANDO:</w:t>
      </w:r>
      <w:r>
        <w:rPr>
          <w:rFonts w:ascii="Times New Roman" w:hAnsi="Times New Roman"/>
          <w:sz w:val="22"/>
        </w:rPr>
        <w:t xml:space="preserve"> Que existe un proyecto de modificación de la Ley No. 100-13 que será sometido al Congreso Nacional para su conocimiento y posterior promulgación.</w:t>
      </w:r>
    </w:p>
    <w:p w:rsidR="00874877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673B7F" w:rsidRDefault="00874877" w:rsidP="00874877">
      <w:pPr>
        <w:pStyle w:val="NormalWeb"/>
        <w:spacing w:before="2" w:after="2"/>
        <w:jc w:val="both"/>
        <w:rPr>
          <w:rFonts w:ascii="Times New Roman" w:hAnsi="Times New Roman"/>
          <w:b/>
          <w:sz w:val="22"/>
        </w:rPr>
      </w:pPr>
      <w:r w:rsidRPr="00673B7F">
        <w:rPr>
          <w:rFonts w:ascii="Times New Roman" w:hAnsi="Times New Roman"/>
          <w:b/>
          <w:sz w:val="22"/>
        </w:rPr>
        <w:lastRenderedPageBreak/>
        <w:t>CONSIDERANDO:</w:t>
      </w:r>
      <w:r>
        <w:rPr>
          <w:rFonts w:ascii="Times New Roman" w:hAnsi="Times New Roman"/>
          <w:b/>
          <w:sz w:val="22"/>
        </w:rPr>
        <w:t xml:space="preserve"> </w:t>
      </w:r>
      <w:r w:rsidRPr="00673B7F">
        <w:rPr>
          <w:rFonts w:ascii="Times New Roman" w:hAnsi="Times New Roman"/>
          <w:sz w:val="22"/>
        </w:rPr>
        <w:t xml:space="preserve">Que procede y resulta necesario </w:t>
      </w:r>
      <w:r w:rsidR="00E52829">
        <w:rPr>
          <w:rFonts w:ascii="Times New Roman" w:hAnsi="Times New Roman"/>
          <w:sz w:val="22"/>
        </w:rPr>
        <w:t>para la eficiencia y dinamización</w:t>
      </w:r>
      <w:r w:rsidR="009A165F">
        <w:rPr>
          <w:rFonts w:ascii="Times New Roman" w:hAnsi="Times New Roman"/>
          <w:sz w:val="22"/>
        </w:rPr>
        <w:t xml:space="preserve"> del sector eléctrico</w:t>
      </w:r>
      <w:r w:rsidR="00E52829">
        <w:rPr>
          <w:rFonts w:ascii="Times New Roman" w:hAnsi="Times New Roman"/>
          <w:sz w:val="22"/>
        </w:rPr>
        <w:t xml:space="preserve"> </w:t>
      </w:r>
      <w:r w:rsidRPr="00673B7F">
        <w:rPr>
          <w:rFonts w:ascii="Times New Roman" w:hAnsi="Times New Roman"/>
          <w:sz w:val="22"/>
        </w:rPr>
        <w:t>la emisión</w:t>
      </w:r>
      <w:r>
        <w:rPr>
          <w:rFonts w:ascii="Times New Roman" w:hAnsi="Times New Roman"/>
          <w:sz w:val="22"/>
        </w:rPr>
        <w:t xml:space="preserve"> del presente decreto pu</w:t>
      </w:r>
      <w:r w:rsidR="009A165F">
        <w:rPr>
          <w:rFonts w:ascii="Times New Roman" w:hAnsi="Times New Roman"/>
          <w:sz w:val="22"/>
        </w:rPr>
        <w:t xml:space="preserve">ente hasta tanto sea promulgado </w:t>
      </w:r>
      <w:r>
        <w:rPr>
          <w:rFonts w:ascii="Times New Roman" w:hAnsi="Times New Roman"/>
          <w:sz w:val="22"/>
        </w:rPr>
        <w:t>el proyecto de Ley que modif</w:t>
      </w:r>
      <w:r w:rsidR="00E52829">
        <w:rPr>
          <w:rFonts w:ascii="Times New Roman" w:hAnsi="Times New Roman"/>
          <w:sz w:val="22"/>
        </w:rPr>
        <w:t>ique y organice el sector eléctrico.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874877" w:rsidRPr="00874877" w:rsidRDefault="00874877" w:rsidP="00874877">
      <w:pPr>
        <w:jc w:val="both"/>
        <w:rPr>
          <w:rFonts w:ascii="Times New Roman" w:hAnsi="Times New Roman"/>
          <w:color w:val="000000" w:themeColor="text1"/>
          <w:sz w:val="22"/>
        </w:rPr>
      </w:pPr>
      <w:r w:rsidRPr="00874877">
        <w:rPr>
          <w:rFonts w:ascii="Times New Roman" w:hAnsi="Times New Roman"/>
          <w:b/>
          <w:color w:val="000000" w:themeColor="text1"/>
          <w:sz w:val="22"/>
        </w:rPr>
        <w:t>VISTA:</w:t>
      </w:r>
      <w:r w:rsidRPr="00874877">
        <w:rPr>
          <w:rFonts w:ascii="Times New Roman" w:hAnsi="Times New Roman"/>
          <w:color w:val="000000" w:themeColor="text1"/>
          <w:sz w:val="22"/>
        </w:rPr>
        <w:t xml:space="preserve"> La Constitución de la República Dominicana, proclamada el 13 de junio de 2015.</w:t>
      </w:r>
    </w:p>
    <w:p w:rsidR="00874877" w:rsidRPr="00874877" w:rsidRDefault="00874877" w:rsidP="00874877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>VISTA:</w:t>
      </w:r>
      <w:r w:rsidRPr="00AF2F41">
        <w:rPr>
          <w:rFonts w:ascii="Times New Roman" w:hAnsi="Times New Roman"/>
          <w:sz w:val="22"/>
        </w:rPr>
        <w:t xml:space="preserve"> La Ley Orgánica de la Administración Pública No. 247-12 de fecha 14 de agosto de 2012.</w:t>
      </w: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</w:p>
    <w:p w:rsidR="00874877" w:rsidRDefault="00874877" w:rsidP="00874877">
      <w:pPr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>VISTA:</w:t>
      </w:r>
      <w:r w:rsidRPr="00AF2F41">
        <w:rPr>
          <w:rFonts w:ascii="Times New Roman" w:hAnsi="Times New Roman"/>
          <w:sz w:val="22"/>
        </w:rPr>
        <w:t xml:space="preserve"> La Ley </w:t>
      </w:r>
      <w:r>
        <w:rPr>
          <w:rFonts w:ascii="Times New Roman" w:hAnsi="Times New Roman"/>
          <w:sz w:val="22"/>
        </w:rPr>
        <w:t>General de Electricidad No. 125 de fecha 26 de junio de 2001.</w:t>
      </w:r>
    </w:p>
    <w:p w:rsidR="00874877" w:rsidRDefault="00874877" w:rsidP="00874877">
      <w:pPr>
        <w:jc w:val="both"/>
        <w:rPr>
          <w:rFonts w:ascii="Times New Roman" w:hAnsi="Times New Roman"/>
          <w:sz w:val="22"/>
        </w:rPr>
      </w:pP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VISTA: La Ley No. 186-07, del 6 de agosto de 2007, que introduce modificaciones a la Ley General de Electricidad, No. 125-01.</w:t>
      </w:r>
    </w:p>
    <w:p w:rsidR="00874877" w:rsidRPr="00874877" w:rsidRDefault="00874877" w:rsidP="00874877">
      <w:pPr>
        <w:jc w:val="both"/>
        <w:rPr>
          <w:rFonts w:ascii="Times New Roman" w:hAnsi="Times New Roman"/>
          <w:color w:val="000000" w:themeColor="text1"/>
          <w:sz w:val="22"/>
          <w:u w:val="single"/>
        </w:rPr>
      </w:pPr>
    </w:p>
    <w:p w:rsidR="00874877" w:rsidRPr="00874877" w:rsidRDefault="00874877" w:rsidP="00874877">
      <w:pPr>
        <w:jc w:val="both"/>
        <w:rPr>
          <w:rFonts w:ascii="Times New Roman" w:hAnsi="Times New Roman"/>
          <w:color w:val="000000" w:themeColor="text1"/>
          <w:sz w:val="22"/>
        </w:rPr>
      </w:pPr>
      <w:r w:rsidRPr="00874877">
        <w:rPr>
          <w:rFonts w:ascii="Times New Roman" w:hAnsi="Times New Roman"/>
          <w:color w:val="000000" w:themeColor="text1"/>
          <w:sz w:val="22"/>
        </w:rPr>
        <w:t xml:space="preserve">VISTA: La Ley No. 41-08 de Función Pública y crea la Secretaría de Estado de Administración Pública de fecha 16 de enero de 2008. </w:t>
      </w:r>
    </w:p>
    <w:p w:rsidR="00874877" w:rsidRPr="00AF2F41" w:rsidRDefault="00874877" w:rsidP="00874877">
      <w:pPr>
        <w:jc w:val="both"/>
        <w:rPr>
          <w:rFonts w:ascii="Times New Roman" w:hAnsi="Times New Roman"/>
          <w:color w:val="FF0000"/>
          <w:sz w:val="22"/>
        </w:rPr>
      </w:pP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  <w:r w:rsidRPr="00AF2F41">
        <w:rPr>
          <w:rFonts w:ascii="Times New Roman" w:hAnsi="Times New Roman"/>
          <w:b/>
          <w:sz w:val="22"/>
        </w:rPr>
        <w:t>VISTA:</w:t>
      </w:r>
      <w:r w:rsidRPr="00AF2F41">
        <w:rPr>
          <w:rFonts w:ascii="Times New Roman" w:hAnsi="Times New Roman"/>
          <w:sz w:val="22"/>
        </w:rPr>
        <w:t xml:space="preserve"> La Ley No. 100-13, que crea el Ministerio de Energía y Minas, de fecha 30 de julio de 2013 y su modificación efectuada mediante la Ley No. 142-13 del 30 de septiembre del 2013. </w:t>
      </w:r>
    </w:p>
    <w:p w:rsidR="00874877" w:rsidRPr="00AF2F41" w:rsidRDefault="00874877" w:rsidP="00874877">
      <w:pPr>
        <w:pStyle w:val="NormalWeb"/>
        <w:spacing w:before="2" w:after="2"/>
        <w:jc w:val="both"/>
        <w:rPr>
          <w:rFonts w:ascii="Times New Roman" w:hAnsi="Times New Roman"/>
          <w:b/>
          <w:sz w:val="22"/>
        </w:rPr>
      </w:pPr>
    </w:p>
    <w:p w:rsidR="00874877" w:rsidRPr="00AF2F41" w:rsidRDefault="00874877" w:rsidP="00874877">
      <w:pPr>
        <w:spacing w:beforeLines="1" w:before="2" w:afterLines="1" w:after="2"/>
        <w:jc w:val="both"/>
        <w:rPr>
          <w:rFonts w:ascii="Times New Roman" w:eastAsiaTheme="minorHAnsi" w:hAnsi="Times New Roman"/>
          <w:sz w:val="22"/>
          <w:szCs w:val="20"/>
        </w:rPr>
      </w:pPr>
      <w:r w:rsidRPr="00AF2F41">
        <w:rPr>
          <w:rFonts w:ascii="Times New Roman" w:eastAsiaTheme="minorHAnsi" w:hAnsi="Times New Roman"/>
          <w:sz w:val="22"/>
        </w:rPr>
        <w:t>En ejercicio de las atribuciones que me confiere el Artículo 128 de la Constitución de la República, dicto el siguiente:</w:t>
      </w:r>
    </w:p>
    <w:p w:rsidR="00874877" w:rsidRPr="00AF2F41" w:rsidRDefault="00874877" w:rsidP="00874877">
      <w:pPr>
        <w:spacing w:beforeLines="1" w:before="2" w:afterLines="1" w:after="2"/>
        <w:jc w:val="both"/>
        <w:rPr>
          <w:rFonts w:ascii="Times New Roman" w:eastAsiaTheme="minorHAnsi" w:hAnsi="Times New Roman"/>
          <w:sz w:val="22"/>
          <w:szCs w:val="28"/>
        </w:rPr>
      </w:pPr>
    </w:p>
    <w:p w:rsidR="00874877" w:rsidRPr="00AF2F41" w:rsidRDefault="00874877" w:rsidP="00874877">
      <w:pPr>
        <w:spacing w:beforeLines="1" w:before="2" w:afterLines="1" w:after="2"/>
        <w:jc w:val="center"/>
        <w:rPr>
          <w:rFonts w:ascii="Times New Roman" w:eastAsiaTheme="minorHAnsi" w:hAnsi="Times New Roman"/>
          <w:b/>
          <w:sz w:val="22"/>
          <w:szCs w:val="28"/>
        </w:rPr>
      </w:pPr>
      <w:r w:rsidRPr="00AF2F41">
        <w:rPr>
          <w:rFonts w:ascii="Times New Roman" w:eastAsiaTheme="minorHAnsi" w:hAnsi="Times New Roman"/>
          <w:b/>
          <w:sz w:val="22"/>
          <w:szCs w:val="28"/>
        </w:rPr>
        <w:t>D E C R E T O:</w:t>
      </w:r>
    </w:p>
    <w:p w:rsidR="00874877" w:rsidRPr="00AF2F41" w:rsidRDefault="00874877" w:rsidP="00874877">
      <w:pPr>
        <w:spacing w:beforeLines="1" w:before="2" w:afterLines="1" w:after="2"/>
        <w:jc w:val="center"/>
        <w:rPr>
          <w:rFonts w:ascii="Times New Roman" w:eastAsiaTheme="minorHAnsi" w:hAnsi="Times New Roman"/>
          <w:b/>
          <w:sz w:val="22"/>
          <w:szCs w:val="28"/>
        </w:rPr>
      </w:pPr>
    </w:p>
    <w:p w:rsidR="00874877" w:rsidRPr="00AF2F41" w:rsidRDefault="00874877" w:rsidP="00874877">
      <w:pPr>
        <w:spacing w:beforeLines="1" w:before="2" w:afterLines="1" w:after="2"/>
        <w:jc w:val="both"/>
        <w:rPr>
          <w:rFonts w:ascii="Times New Roman" w:eastAsiaTheme="minorHAnsi" w:hAnsi="Times New Roman"/>
          <w:sz w:val="22"/>
        </w:rPr>
      </w:pP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/>
          <w:b/>
          <w:caps/>
          <w:sz w:val="22"/>
        </w:rPr>
        <w:t>ARTíCULO 1</w:t>
      </w:r>
      <w:r w:rsidRPr="00AF2F41">
        <w:rPr>
          <w:rFonts w:ascii="Times New Roman" w:eastAsiaTheme="minorHAnsi" w:hAnsi="Times New Roman"/>
          <w:b/>
          <w:caps/>
          <w:sz w:val="22"/>
        </w:rPr>
        <w:t xml:space="preserve">.- </w:t>
      </w:r>
      <w:r w:rsidRPr="00AF2F41">
        <w:rPr>
          <w:rFonts w:ascii="Times New Roman" w:hAnsi="Times New Roman"/>
          <w:sz w:val="22"/>
        </w:rPr>
        <w:t xml:space="preserve">Se ordena la </w:t>
      </w:r>
      <w:r>
        <w:rPr>
          <w:rFonts w:ascii="Times New Roman" w:hAnsi="Times New Roman"/>
          <w:sz w:val="22"/>
        </w:rPr>
        <w:t xml:space="preserve">asunción de la Comisión Nacional de Energía </w:t>
      </w:r>
      <w:r w:rsidRPr="00AF2F41">
        <w:rPr>
          <w:rFonts w:ascii="Times New Roman" w:hAnsi="Times New Roman"/>
          <w:sz w:val="22"/>
        </w:rPr>
        <w:t xml:space="preserve">y el traspaso de sus competencias, funciones, </w:t>
      </w:r>
      <w:r>
        <w:rPr>
          <w:rFonts w:ascii="Times New Roman" w:hAnsi="Times New Roman"/>
          <w:sz w:val="22"/>
        </w:rPr>
        <w:t xml:space="preserve">obligaciones, patrimonios y activos </w:t>
      </w:r>
      <w:r w:rsidRPr="00AF2F41">
        <w:rPr>
          <w:rFonts w:ascii="Times New Roman" w:hAnsi="Times New Roman"/>
          <w:sz w:val="22"/>
        </w:rPr>
        <w:t>al Ministerio de Energía y Minas.</w:t>
      </w:r>
    </w:p>
    <w:p w:rsidR="00874877" w:rsidRPr="00AF2F41" w:rsidRDefault="00874877" w:rsidP="00874877">
      <w:pPr>
        <w:jc w:val="both"/>
        <w:rPr>
          <w:rFonts w:ascii="Times New Roman" w:hAnsi="Times New Roman"/>
          <w:sz w:val="22"/>
        </w:rPr>
      </w:pPr>
    </w:p>
    <w:p w:rsidR="00874877" w:rsidRDefault="00874877" w:rsidP="00874877">
      <w:pPr>
        <w:jc w:val="both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b/>
          <w:caps/>
          <w:sz w:val="22"/>
        </w:rPr>
        <w:t>ARTíCULO 2</w:t>
      </w:r>
      <w:r w:rsidRPr="00AF2F41">
        <w:rPr>
          <w:rFonts w:ascii="Times New Roman" w:eastAsiaTheme="minorHAnsi" w:hAnsi="Times New Roman"/>
          <w:b/>
          <w:caps/>
          <w:sz w:val="22"/>
        </w:rPr>
        <w:t xml:space="preserve">.- </w:t>
      </w:r>
      <w:r w:rsidRPr="00F038CD">
        <w:rPr>
          <w:rFonts w:ascii="Times New Roman" w:eastAsiaTheme="minorHAnsi" w:hAnsi="Times New Roman"/>
          <w:sz w:val="22"/>
        </w:rPr>
        <w:t xml:space="preserve">Se ordena que las funciones del </w:t>
      </w:r>
      <w:r>
        <w:rPr>
          <w:rFonts w:ascii="Times New Roman" w:eastAsiaTheme="minorHAnsi" w:hAnsi="Times New Roman"/>
          <w:sz w:val="22"/>
        </w:rPr>
        <w:t xml:space="preserve">Director Ejecutivo de la </w:t>
      </w:r>
      <w:r w:rsidRPr="00F038CD">
        <w:rPr>
          <w:rFonts w:ascii="Times New Roman" w:eastAsiaTheme="minorHAnsi" w:hAnsi="Times New Roman"/>
          <w:sz w:val="22"/>
        </w:rPr>
        <w:t>Comisión Nacional de Energía  sean asumidas por el Viceministro Energía del Ministerio de Energía y Minas</w:t>
      </w:r>
      <w:r w:rsidR="00E52829">
        <w:rPr>
          <w:rFonts w:ascii="Times New Roman" w:eastAsiaTheme="minorHAnsi" w:hAnsi="Times New Roman"/>
          <w:sz w:val="22"/>
        </w:rPr>
        <w:t>.</w:t>
      </w:r>
    </w:p>
    <w:p w:rsidR="00E52829" w:rsidRDefault="00E52829" w:rsidP="00874877">
      <w:pPr>
        <w:jc w:val="both"/>
        <w:rPr>
          <w:rFonts w:ascii="Times New Roman" w:eastAsiaTheme="minorHAnsi" w:hAnsi="Times New Roman"/>
          <w:b/>
          <w:sz w:val="22"/>
        </w:rPr>
      </w:pPr>
    </w:p>
    <w:p w:rsidR="00874877" w:rsidRPr="00F038CD" w:rsidRDefault="00874877" w:rsidP="00874877">
      <w:pPr>
        <w:jc w:val="both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b/>
          <w:sz w:val="22"/>
        </w:rPr>
        <w:t xml:space="preserve">ARTÍCULO 3.- </w:t>
      </w:r>
      <w:r w:rsidRPr="00F038CD">
        <w:rPr>
          <w:rFonts w:ascii="Times New Roman" w:eastAsiaTheme="minorHAnsi" w:hAnsi="Times New Roman"/>
          <w:sz w:val="22"/>
        </w:rPr>
        <w:t xml:space="preserve">Se instruye al Ministro de la Presidencia, Licdo. Gustavo Montalvo para que presida y coordine con el Ministerio de Energía y Minas, el Ministerio de Hacienda, </w:t>
      </w:r>
      <w:r>
        <w:rPr>
          <w:rFonts w:ascii="Times New Roman" w:eastAsiaTheme="minorHAnsi" w:hAnsi="Times New Roman"/>
          <w:sz w:val="22"/>
        </w:rPr>
        <w:t xml:space="preserve">el Ministerio de Administración Pública, </w:t>
      </w:r>
      <w:r w:rsidRPr="00F038CD">
        <w:rPr>
          <w:rFonts w:ascii="Times New Roman" w:eastAsiaTheme="minorHAnsi" w:hAnsi="Times New Roman"/>
          <w:sz w:val="22"/>
        </w:rPr>
        <w:t>la Dirección General de Impuestos Internos, así como cualquier órgano o institución del Estado las acciones que sean necesarias a los fines de dar cumpli</w:t>
      </w:r>
      <w:r>
        <w:rPr>
          <w:rFonts w:ascii="Times New Roman" w:eastAsiaTheme="minorHAnsi" w:hAnsi="Times New Roman"/>
          <w:sz w:val="22"/>
        </w:rPr>
        <w:t xml:space="preserve">miento efectivo e inmediato al </w:t>
      </w:r>
      <w:r w:rsidRPr="00F038CD">
        <w:rPr>
          <w:rFonts w:ascii="Times New Roman" w:eastAsiaTheme="minorHAnsi" w:hAnsi="Times New Roman"/>
          <w:sz w:val="22"/>
        </w:rPr>
        <w:t>presente Decreto.</w:t>
      </w:r>
    </w:p>
    <w:p w:rsidR="00874877" w:rsidRPr="00C23D37" w:rsidRDefault="00874877" w:rsidP="00874877">
      <w:pPr>
        <w:jc w:val="both"/>
        <w:rPr>
          <w:rFonts w:ascii="Times New Roman" w:eastAsiaTheme="minorHAnsi" w:hAnsi="Times New Roman"/>
          <w:sz w:val="22"/>
        </w:rPr>
      </w:pPr>
    </w:p>
    <w:p w:rsidR="00874877" w:rsidRDefault="00E52829" w:rsidP="00874877">
      <w:pPr>
        <w:jc w:val="both"/>
        <w:rPr>
          <w:rFonts w:ascii="Times New Roman" w:eastAsiaTheme="minorHAnsi" w:hAnsi="Times New Roman"/>
          <w:b/>
          <w:sz w:val="22"/>
        </w:rPr>
      </w:pPr>
      <w:r>
        <w:rPr>
          <w:rFonts w:ascii="Times New Roman" w:eastAsiaTheme="minorHAnsi" w:hAnsi="Times New Roman"/>
          <w:b/>
          <w:sz w:val="22"/>
        </w:rPr>
        <w:t>ARTICULO 4</w:t>
      </w:r>
      <w:r w:rsidR="00874877">
        <w:rPr>
          <w:rFonts w:ascii="Times New Roman" w:eastAsiaTheme="minorHAnsi" w:hAnsi="Times New Roman"/>
          <w:b/>
          <w:sz w:val="22"/>
        </w:rPr>
        <w:t xml:space="preserve">.- </w:t>
      </w:r>
      <w:r w:rsidR="00874877" w:rsidRPr="00C23D37">
        <w:rPr>
          <w:rFonts w:ascii="Times New Roman" w:eastAsiaTheme="minorHAnsi" w:hAnsi="Times New Roman"/>
          <w:sz w:val="22"/>
        </w:rPr>
        <w:t>Envíese al Ministerio de la Presidencia, al Ministerio de Hacienda y a la Dirección General de Minería</w:t>
      </w:r>
      <w:r w:rsidR="00874877">
        <w:rPr>
          <w:rFonts w:ascii="Times New Roman" w:eastAsiaTheme="minorHAnsi" w:hAnsi="Times New Roman"/>
          <w:sz w:val="22"/>
        </w:rPr>
        <w:t>, a los fines correspondientes.</w:t>
      </w:r>
    </w:p>
    <w:p w:rsidR="00874877" w:rsidRDefault="00874877" w:rsidP="00874877"/>
    <w:p w:rsidR="00874877" w:rsidRDefault="00874877" w:rsidP="008748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Dada en la ciudad de Santo Domingo de Guzmán, Distrito Nacional, capital de la República Dominicana, a los cuatro (4) días del mes de agosto del año dos mil dieciséis (2016).</w:t>
      </w:r>
    </w:p>
    <w:p w:rsidR="00E52829" w:rsidRDefault="00E52829"/>
    <w:p w:rsidR="00E52829" w:rsidRPr="00E52829" w:rsidRDefault="00E52829" w:rsidP="00E52829"/>
    <w:p w:rsidR="00E52829" w:rsidRPr="00E52829" w:rsidRDefault="00E52829" w:rsidP="00E52829"/>
    <w:p w:rsidR="00E52829" w:rsidRPr="00D64C4D" w:rsidRDefault="00E52829" w:rsidP="00E52829">
      <w:pPr>
        <w:jc w:val="center"/>
        <w:rPr>
          <w:rFonts w:ascii="Times New Roman" w:hAnsi="Times New Roman"/>
          <w:sz w:val="22"/>
          <w:szCs w:val="22"/>
        </w:rPr>
      </w:pPr>
    </w:p>
    <w:p w:rsidR="00E10852" w:rsidRPr="00D64C4D" w:rsidRDefault="00E52829" w:rsidP="00E52829">
      <w:pPr>
        <w:tabs>
          <w:tab w:val="left" w:pos="3465"/>
        </w:tabs>
        <w:jc w:val="center"/>
        <w:rPr>
          <w:rFonts w:ascii="Times New Roman" w:hAnsi="Times New Roman"/>
          <w:b/>
          <w:sz w:val="22"/>
          <w:szCs w:val="22"/>
        </w:rPr>
      </w:pPr>
      <w:r w:rsidRPr="00D64C4D">
        <w:rPr>
          <w:rFonts w:ascii="Times New Roman" w:hAnsi="Times New Roman"/>
          <w:b/>
          <w:sz w:val="22"/>
          <w:szCs w:val="22"/>
        </w:rPr>
        <w:t>DANILO MEDINA</w:t>
      </w:r>
    </w:p>
    <w:p w:rsidR="00E52829" w:rsidRPr="00D64C4D" w:rsidRDefault="00E52829" w:rsidP="00E52829">
      <w:pPr>
        <w:tabs>
          <w:tab w:val="left" w:pos="3465"/>
        </w:tabs>
        <w:jc w:val="center"/>
        <w:rPr>
          <w:rFonts w:ascii="Times New Roman" w:hAnsi="Times New Roman"/>
          <w:sz w:val="22"/>
          <w:szCs w:val="22"/>
        </w:rPr>
      </w:pPr>
      <w:r w:rsidRPr="00D64C4D">
        <w:rPr>
          <w:rFonts w:ascii="Times New Roman" w:hAnsi="Times New Roman"/>
          <w:sz w:val="22"/>
          <w:szCs w:val="22"/>
        </w:rPr>
        <w:t>Presidente de la República</w:t>
      </w:r>
      <w:r w:rsidR="004804A0">
        <w:rPr>
          <w:rFonts w:ascii="Times New Roman" w:hAnsi="Times New Roman"/>
          <w:sz w:val="22"/>
          <w:szCs w:val="22"/>
        </w:rPr>
        <w:t xml:space="preserve"> Dominicana</w:t>
      </w:r>
    </w:p>
    <w:sectPr w:rsidR="00E52829" w:rsidRPr="00D64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77"/>
    <w:rsid w:val="00460423"/>
    <w:rsid w:val="004804A0"/>
    <w:rsid w:val="00874877"/>
    <w:rsid w:val="009310E0"/>
    <w:rsid w:val="009A165F"/>
    <w:rsid w:val="00D64C4D"/>
    <w:rsid w:val="00E10852"/>
    <w:rsid w:val="00E52829"/>
    <w:rsid w:val="00E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F3D3-3372-4F7A-9390-0F81D333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77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4877"/>
    <w:pPr>
      <w:spacing w:beforeLines="1" w:afterLines="1"/>
    </w:pPr>
    <w:rPr>
      <w:rFonts w:ascii="Times" w:hAnsi="Time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74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877"/>
    <w:pPr>
      <w:spacing w:after="160"/>
    </w:pPr>
    <w:rPr>
      <w:rFonts w:ascii="Calibri" w:eastAsia="Calibri" w:hAnsi="Calibri"/>
      <w:sz w:val="20"/>
      <w:szCs w:val="20"/>
      <w:lang w:val="es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877"/>
    <w:rPr>
      <w:rFonts w:ascii="Calibri" w:eastAsia="Calibri" w:hAnsi="Calibri" w:cs="Times New Roman"/>
      <w:sz w:val="20"/>
      <w:szCs w:val="20"/>
      <w:lang w:val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8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877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6319-6BF2-48E0-9EB9-D85C0894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Gautreau</dc:creator>
  <cp:keywords/>
  <dc:description/>
  <cp:lastModifiedBy>DELL!</cp:lastModifiedBy>
  <cp:revision>2</cp:revision>
  <cp:lastPrinted>2016-08-04T15:14:00Z</cp:lastPrinted>
  <dcterms:created xsi:type="dcterms:W3CDTF">2020-08-03T21:59:00Z</dcterms:created>
  <dcterms:modified xsi:type="dcterms:W3CDTF">2020-08-03T21:59:00Z</dcterms:modified>
</cp:coreProperties>
</file>